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FE37">
      <w:pPr>
        <w:spacing w:before="170" w:line="60" w:lineRule="exact"/>
      </w:pPr>
      <w:bookmarkStart w:id="0" w:name="_GoBack"/>
      <w:bookmarkEnd w:id="0"/>
    </w:p>
    <w:p w14:paraId="3F2EDD0D">
      <w:pPr>
        <w:jc w:val="center"/>
        <w:rPr>
          <w:rFonts w:hint="eastAsia" w:ascii="宋体" w:hAnsi="宋体" w:eastAsia="宋体"/>
          <w:b/>
          <w:color w:val="FF0000"/>
          <w:sz w:val="160"/>
          <w:szCs w:val="160"/>
          <w:lang w:eastAsia="zh-CN"/>
        </w:rPr>
      </w:pPr>
      <w:r>
        <w:rPr>
          <w:rFonts w:hint="eastAsia" w:ascii="宋体" w:hAnsi="宋体"/>
          <w:b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宋体" w:hAnsi="宋体"/>
          <w:b/>
          <w:color w:val="FF0000"/>
          <w:sz w:val="144"/>
          <w:szCs w:val="144"/>
        </w:rPr>
        <w:t xml:space="preserve">简  </w:t>
      </w:r>
      <w:r>
        <w:rPr>
          <w:rFonts w:hint="eastAsia" w:ascii="宋体" w:hAnsi="宋体"/>
          <w:b/>
          <w:color w:val="FF0000"/>
          <w:sz w:val="144"/>
          <w:szCs w:val="144"/>
          <w:lang w:val="en-US" w:eastAsia="zh-CN"/>
        </w:rPr>
        <w:t>讯</w:t>
      </w:r>
    </w:p>
    <w:p w14:paraId="26318A93">
      <w:pPr>
        <w:adjustRightInd w:val="0"/>
        <w:snapToGrid w:val="0"/>
        <w:spacing w:line="520" w:lineRule="exact"/>
        <w:ind w:firstLine="150" w:firstLineChars="47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聚宝石化</w:t>
      </w:r>
      <w:r>
        <w:rPr>
          <w:rFonts w:hint="eastAsia" w:ascii="仿宋" w:hAnsi="仿宋" w:eastAsia="仿宋" w:cs="仿宋"/>
          <w:sz w:val="32"/>
          <w:szCs w:val="32"/>
        </w:rPr>
        <w:t>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第九期</w:t>
      </w:r>
    </w:p>
    <w:p w14:paraId="02FAA9EA">
      <w:pPr>
        <w:spacing w:line="560" w:lineRule="exac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kern w:val="10"/>
          <w:sz w:val="32"/>
          <w:szCs w:val="32"/>
          <w:lang w:val="en-US" w:eastAsia="zh-CN"/>
        </w:rPr>
        <w:t>综合行政部编制</w:t>
      </w:r>
      <w:r>
        <w:rPr>
          <w:rFonts w:hint="eastAsia" w:ascii="仿宋" w:hAnsi="仿宋" w:eastAsia="仿宋" w:cs="仿宋"/>
          <w:spacing w:val="-20"/>
          <w:kern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2025年6月30日</w:t>
      </w:r>
    </w:p>
    <w:p w14:paraId="4A45CD96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123825</wp:posOffset>
                </wp:positionV>
                <wp:extent cx="5600700" cy="0"/>
                <wp:effectExtent l="0" t="19050" r="7620" b="2667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9pt;margin-top:9.75pt;height:0pt;width:441pt;z-index:251663360;mso-width-relative:page;mso-height-relative:page;" filled="f" stroked="t" coordsize="21600,21600" o:gfxdata="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Uc7mNsAAAAJAQAADwAAAAAAAAABACAAAAAiAAAAZHJzL2Rvd25yZXYueG1sUEsBAhQAFAAAAAgA&#10;h07iQCRSdVXpAQAA3AMAAA4AAAAAAAAAAQAgAAAAKgEAAGRycy9lMm9Eb2MueG1sUEsFBgAAAAAG&#10;AAYAWQEAAIU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273F17C">
      <w:pPr>
        <w:spacing w:line="313" w:lineRule="auto"/>
        <w:rPr>
          <w:rFonts w:ascii="Arial"/>
          <w:sz w:val="21"/>
        </w:rPr>
      </w:pPr>
    </w:p>
    <w:p w14:paraId="6C87ED9C">
      <w:pPr>
        <w:spacing w:line="314" w:lineRule="auto"/>
        <w:ind w:left="3150" w:hanging="3150" w:hangingChars="1500"/>
        <w:rPr>
          <w:rFonts w:hint="eastAsia" w:eastAsia="宋体"/>
          <w:sz w:val="21"/>
          <w:lang w:val="en-US" w:eastAsia="zh-CN"/>
        </w:rPr>
      </w:pPr>
      <w:r>
        <w:rPr>
          <w:rFonts w:hint="eastAsia" w:ascii="Arial"/>
          <w:sz w:val="21"/>
        </w:rPr>
        <w:t xml:space="preserve"> </w:t>
      </w:r>
      <w:r>
        <w:rPr>
          <w:rFonts w:hint="eastAsia" w:eastAsia="宋体"/>
          <w:sz w:val="21"/>
          <w:lang w:val="en-US" w:eastAsia="zh-CN"/>
        </w:rPr>
        <w:t xml:space="preserve">              </w:t>
      </w:r>
    </w:p>
    <w:p w14:paraId="54154AE0">
      <w:pPr>
        <w:spacing w:line="314" w:lineRule="auto"/>
        <w:ind w:left="3150" w:leftChars="300" w:hanging="2520" w:hangingChars="1200"/>
        <w:rPr>
          <w:rFonts w:ascii="Arial"/>
          <w:sz w:val="44"/>
          <w:szCs w:val="44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  <w:r>
        <w:rPr>
          <w:rFonts w:hint="eastAsia" w:eastAsia="宋体"/>
          <w:spacing w:val="1"/>
          <w:w w:val="83"/>
          <w:kern w:val="0"/>
          <w:sz w:val="44"/>
          <w:szCs w:val="44"/>
          <w:fitText w:val="7140" w:id="19522133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"/>
          <w:w w:val="83"/>
          <w:kern w:val="0"/>
          <w:sz w:val="44"/>
          <w:szCs w:val="44"/>
          <w:fitText w:val="7140" w:id="19522133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"/>
          <w:w w:val="83"/>
          <w:kern w:val="0"/>
          <w:sz w:val="44"/>
          <w:szCs w:val="44"/>
          <w:fitText w:val="7140" w:id="1952213352"/>
        </w:rPr>
        <w:t>安徽聚宝石化开展（重大危险源）应急演</w:t>
      </w:r>
      <w:r>
        <w:rPr>
          <w:rFonts w:hint="eastAsia" w:ascii="方正小标宋简体" w:hAnsi="方正小标宋简体" w:eastAsia="方正小标宋简体" w:cs="方正小标宋简体"/>
          <w:spacing w:val="2"/>
          <w:w w:val="83"/>
          <w:kern w:val="0"/>
          <w:sz w:val="44"/>
          <w:szCs w:val="44"/>
          <w:fitText w:val="7140" w:id="1952213352"/>
        </w:rPr>
        <w:t>练</w:t>
      </w:r>
    </w:p>
    <w:p w14:paraId="2AF41810">
      <w:pPr>
        <w:spacing w:line="314" w:lineRule="auto"/>
        <w:rPr>
          <w:rFonts w:ascii="Arial"/>
          <w:sz w:val="21"/>
        </w:rPr>
      </w:pPr>
    </w:p>
    <w:p w14:paraId="31AD5202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1664970</wp:posOffset>
            </wp:positionV>
            <wp:extent cx="5261610" cy="3594100"/>
            <wp:effectExtent l="0" t="0" r="15240" b="6350"/>
            <wp:wrapNone/>
            <wp:docPr id="1" name="图片 1" descr="3e62e15a619dd45b7fa85008696e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62e15a619dd45b7fa85008696e5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6月30日下午，安徽聚宝石化科技有限公司在成品油调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罐区组织开展2025年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重大危险源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综合应急演练。公司总经理马志高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生产总监杜林出席活动。安全部部长陈亮亮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担任指挥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长。装卸车间主任李静作现场指挥。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各应急小组及联动单位协同参与。</w:t>
      </w:r>
    </w:p>
    <w:p w14:paraId="49DCF64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30B83AB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6AAF05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8BEE232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0C3274C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0BE0FE36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1935C85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BEDE61C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982DE91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45C2CA40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A743D0A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13A16661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695960</wp:posOffset>
            </wp:positionV>
            <wp:extent cx="4987925" cy="6323965"/>
            <wp:effectExtent l="0" t="0" r="0" b="635"/>
            <wp:wrapTight wrapText="bothSides">
              <wp:wrapPolygon>
                <wp:start x="0" y="0"/>
                <wp:lineTo x="0" y="21550"/>
                <wp:lineTo x="21515" y="21550"/>
                <wp:lineTo x="21515" y="0"/>
                <wp:lineTo x="0" y="0"/>
              </wp:wrapPolygon>
            </wp:wrapTight>
            <wp:docPr id="3" name="图片 3" descr="f25adf69510bc866d3aecff4a30c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5adf69510bc866d3aecff4a30cf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632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演练模拟TV2509罐排污口发生汽油泄漏并引发火灾的紧急情况。</w:t>
      </w:r>
    </w:p>
    <w:p w14:paraId="2037290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演练开始后，从车间级应急响应到公司级预案启动，各环节衔接紧密。现场人员快速切断泄漏源，消防组及时控制火势，医疗组迅速救治伤员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......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堵漏人员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佩戴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正压式空气呼吸器成功封堵泄漏点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最终成功处置险情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历时三十余分钟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。经环境检测组现场监测，确认大气及污水无扩散风险后，指挥部宣布演练结束。</w:t>
      </w:r>
    </w:p>
    <w:p w14:paraId="23991F98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960" w:firstLineChars="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54F40C7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-78740</wp:posOffset>
            </wp:positionV>
            <wp:extent cx="5291455" cy="9036050"/>
            <wp:effectExtent l="0" t="0" r="12065" b="1270"/>
            <wp:wrapNone/>
            <wp:docPr id="4" name="图片 4" descr="a0c953ef861ddeedb004630ff393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c953ef861ddeedb004630ff39329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903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0204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025B4B62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404E4AA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1C88024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2138152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4673AD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48251AC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5BA247B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CFF361A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495C2C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0D146571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443D04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C8714B3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3153DAE8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4DC1BE9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20BDDAC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2E2A0C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29F88E6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00C245B5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76173405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4A114B68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947ABA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3A8FACB0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马志高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在总结中指出，本次演练整体响应迅速、处置规范，但也暴露出风向判断、劳保穿戴等细节问题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,“改进才会有进步”，只有不断提高应急处置能力，才能保障员工生命本质安全。</w:t>
      </w:r>
    </w:p>
    <w:p w14:paraId="11F5DD47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665480</wp:posOffset>
            </wp:positionV>
            <wp:extent cx="5261610" cy="3818255"/>
            <wp:effectExtent l="0" t="0" r="11430" b="6985"/>
            <wp:wrapNone/>
            <wp:docPr id="7" name="图片 7" descr="1616ca3d6577a0ac17eb97adb8a0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6ca3d6577a0ac17eb97adb8a0d5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此次演练有效验证了公司应急预案的可操作性，强化了多部门协同作战能力，为企业安全生产提供了有力保障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 w14:paraId="4D123C70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960" w:firstLineChars="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</w:p>
    <w:p w14:paraId="7801C0F1">
      <w:pPr>
        <w:pStyle w:val="2"/>
        <w:spacing w:before="133" w:line="277" w:lineRule="auto"/>
        <w:ind w:right="643"/>
      </w:pPr>
    </w:p>
    <w:sectPr>
      <w:pgSz w:w="11906" w:h="16839"/>
      <w:pgMar w:top="1431" w:right="178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90158E-C836-4840-8C57-B48290694A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565BA3-0F30-43FA-875E-476099C245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39866A-D447-440C-B9BA-64E4EB7863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9E0E84"/>
    <w:rsid w:val="1C173DB2"/>
    <w:rsid w:val="22A25CFB"/>
    <w:rsid w:val="4D9A6C32"/>
    <w:rsid w:val="71750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449</Words>
  <Characters>470</Characters>
  <TotalTime>18</TotalTime>
  <ScaleCrop>false</ScaleCrop>
  <LinksUpToDate>false</LinksUpToDate>
  <CharactersWithSpaces>514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2025-06-19T13:47:00Z</dcterms:created>
  <dc:creator>万物负阴而抱阳</dc:creator>
  <cp:lastModifiedBy>万物负阴而抱阳</cp:lastModifiedBy>
  <cp:lastPrinted>2025-07-01T00:07:00Z</cp:lastPrinted>
  <dcterms:modified xsi:type="dcterms:W3CDTF">2025-07-01T08:38:49Z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2025-06-30T19:47:18Z</vt:filetime>
  </property>
  <property fmtid="{D5CDD505-2E9C-101B-9397-08002B2CF9AE}" pid="4" name="KSOTemplateDocerSaveRecord">
    <vt:lpwstr>eyJoZGlkIjoiOWQ2ZWExMDIwMTAyNTlkY2I3MDQ0MGE2NzkwYzQ5NGQiLCJ1c2VySWQiOiI5MzcwMTk3NDkifQ==</vt:lpwstr>
  </property>
  <property fmtid="{D5CDD505-2E9C-101B-9397-08002B2CF9AE}" pid="5" name="KSOProductBuildVer">
    <vt:lpwstr>2052-12.1.0.21541</vt:lpwstr>
  </property>
  <property fmtid="{D5CDD505-2E9C-101B-9397-08002B2CF9AE}" pid="6" name="ICV">
    <vt:lpwstr>C87AED0D50A448CA82E3C3F662E4F810_13</vt:lpwstr>
  </property>
</Properties>
</file>